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464CE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6464CE" w:rsidRPr="00830069" w:rsidRDefault="006464CE" w:rsidP="00CF7F89">
            <w:pPr>
              <w:ind w:left="-108" w:firstLine="108"/>
              <w:rPr>
                <w:rFonts w:ascii="Calibri" w:eastAsia="Calibri" w:hAnsi="Calibri"/>
                <w:i/>
                <w:color w:val="000000"/>
                <w:lang w:eastAsia="zh-CN"/>
              </w:rPr>
            </w:pPr>
            <w:r w:rsidRPr="00830069">
              <w:rPr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B32425" w:rsidRDefault="00B32425" w:rsidP="003A3125">
            <w:pPr>
              <w:rPr>
                <w:rFonts w:eastAsia="Calibri"/>
                <w:color w:val="000000"/>
              </w:rPr>
            </w:pPr>
          </w:p>
          <w:p w:rsidR="00B32425" w:rsidRDefault="00B32425" w:rsidP="003A3125">
            <w:pPr>
              <w:rPr>
                <w:rFonts w:eastAsia="Calibri"/>
                <w:color w:val="000000"/>
              </w:rPr>
            </w:pPr>
          </w:p>
          <w:p w:rsidR="006464CE" w:rsidRPr="00830069" w:rsidRDefault="006464CE" w:rsidP="003A3125">
            <w:pPr>
              <w:rPr>
                <w:rFonts w:ascii="Calibri" w:eastAsia="Calibri" w:hAnsi="Calibri"/>
                <w:b/>
                <w:color w:val="000000"/>
                <w:lang w:eastAsia="zh-CN"/>
              </w:rPr>
            </w:pPr>
            <w:r w:rsidRPr="00830069">
              <w:rPr>
                <w:rFonts w:eastAsia="Calibri"/>
                <w:color w:val="000000"/>
              </w:rPr>
              <w:t>в Ассоциацию «СРО «АЛЬЯНС СТРОИТЕЛЕЙ»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61F5A" w:rsidRDefault="00161F5A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92488B" w:rsidRDefault="00C23B93" w:rsidP="00DA6084">
      <w:pPr>
        <w:pStyle w:val="a6"/>
        <w:tabs>
          <w:tab w:val="left" w:pos="142"/>
          <w:tab w:val="left" w:pos="3319"/>
        </w:tabs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="00ED163C" w:rsidRPr="0092488B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C23B93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92488B" w:rsidRDefault="00C23B93" w:rsidP="00DA6084">
      <w:pPr>
        <w:pStyle w:val="a4"/>
        <w:tabs>
          <w:tab w:val="left" w:pos="142"/>
        </w:tabs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" from="95.15pt,12.05pt" to="482.15pt,12.05pt"/>
        </w:pict>
      </w:r>
      <w:r w:rsidR="00ED163C" w:rsidRPr="0092488B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="00ED163C" w:rsidRPr="009248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B5EFF" w:rsidRDefault="006B5EFF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B5EFF" w:rsidRDefault="006B5EFF" w:rsidP="006B5EFF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Почтовый </w:t>
      </w:r>
      <w:r w:rsidRPr="000C3710">
        <w:rPr>
          <w:rFonts w:ascii="Times New Roman" w:hAnsi="Times New Roman" w:cs="Times New Roman"/>
          <w:b/>
        </w:rPr>
        <w:t>адрес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</w:t>
      </w:r>
    </w:p>
    <w:p w:rsidR="006B5EFF" w:rsidRPr="006763EA" w:rsidRDefault="006B5EFF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Pr="0092488B" w:rsidRDefault="00ED163C" w:rsidP="00DA6084">
      <w:pPr>
        <w:pStyle w:val="a6"/>
        <w:tabs>
          <w:tab w:val="left" w:pos="142"/>
        </w:tabs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92488B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92488B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2488B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92488B">
              <w:rPr>
                <w:rFonts w:ascii="Times New Roman" w:hAnsi="Times New Roman"/>
                <w:b/>
                <w:sz w:val="24"/>
                <w:szCs w:val="24"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Pr="0092488B" w:rsidRDefault="00ED163C" w:rsidP="00DA6084">
      <w:pPr>
        <w:pStyle w:val="a6"/>
        <w:tabs>
          <w:tab w:val="left" w:pos="142"/>
        </w:tabs>
        <w:ind w:hanging="426"/>
        <w:rPr>
          <w:rFonts w:ascii="Times New Roman" w:hAnsi="Times New Roman"/>
          <w:b/>
          <w:sz w:val="24"/>
          <w:szCs w:val="24"/>
        </w:rPr>
      </w:pPr>
      <w:r w:rsidRPr="0092488B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92488B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8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DA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B6D3F" w:rsidRDefault="00BB6D3F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1F5A" w:rsidRPr="00BB6D3F" w:rsidRDefault="00161F5A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p w:rsidR="00DA6084" w:rsidRDefault="00ED163C" w:rsidP="00DA6084">
      <w:pPr>
        <w:autoSpaceDE w:val="0"/>
        <w:autoSpaceDN w:val="0"/>
        <w:adjustRightInd w:val="0"/>
        <w:ind w:hanging="426"/>
        <w:jc w:val="both"/>
      </w:pPr>
      <w:r w:rsidRPr="0092488B">
        <w:rPr>
          <w:b/>
        </w:rPr>
        <w:t xml:space="preserve">просит внести изменения в </w:t>
      </w:r>
      <w:r w:rsidRPr="0092488B">
        <w:rPr>
          <w:rFonts w:eastAsiaTheme="minorHAnsi"/>
          <w:b/>
          <w:iCs/>
          <w:lang w:eastAsia="en-US"/>
        </w:rPr>
        <w:t>реестр членов саморегулируемой организации</w:t>
      </w:r>
      <w:r w:rsidR="00BB6D3F" w:rsidRPr="0092488B">
        <w:rPr>
          <w:rFonts w:eastAsiaTheme="minorHAnsi"/>
          <w:b/>
          <w:iCs/>
          <w:lang w:eastAsia="en-US"/>
        </w:rPr>
        <w:t xml:space="preserve"> </w:t>
      </w:r>
      <w:r w:rsidRPr="0092488B">
        <w:rPr>
          <w:b/>
        </w:rPr>
        <w:t>в связи с</w:t>
      </w:r>
    </w:p>
    <w:p w:rsidR="00ED163C" w:rsidRPr="00DA6084" w:rsidRDefault="00ED163C" w:rsidP="00DA6084">
      <w:pPr>
        <w:autoSpaceDE w:val="0"/>
        <w:autoSpaceDN w:val="0"/>
        <w:adjustRightInd w:val="0"/>
        <w:ind w:hanging="426"/>
        <w:jc w:val="both"/>
      </w:pPr>
      <w:r>
        <w:t>(нужный пункт отметить знаком - V):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A278EE" w:rsidRPr="0092488B" w:rsidTr="00D4537D">
        <w:tc>
          <w:tcPr>
            <w:tcW w:w="9215" w:type="dxa"/>
            <w:shd w:val="clear" w:color="auto" w:fill="F2DBDB" w:themeFill="accent2" w:themeFillTint="33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A278EE" w:rsidRPr="0092488B" w:rsidRDefault="00A278EE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(в нужном поле поставить знак </w:t>
            </w: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индивидуального предпринимателя, дата рождения, место фактического осуществления деятельности 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A278EE">
        <w:tc>
          <w:tcPr>
            <w:tcW w:w="9215" w:type="dxa"/>
          </w:tcPr>
          <w:p w:rsidR="00A278EE" w:rsidRPr="0092488B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  <w:gridCol w:w="850"/>
      </w:tblGrid>
      <w:tr w:rsidR="00A278EE" w:rsidRPr="0092488B" w:rsidTr="00D4537D">
        <w:tc>
          <w:tcPr>
            <w:tcW w:w="10065" w:type="dxa"/>
            <w:gridSpan w:val="3"/>
            <w:shd w:val="clear" w:color="auto" w:fill="F2DBDB" w:themeFill="accent2" w:themeFillTint="33"/>
          </w:tcPr>
          <w:p w:rsidR="00A278EE" w:rsidRPr="0092488B" w:rsidRDefault="00A278EE" w:rsidP="007C7D42">
            <w:pPr>
              <w:ind w:left="57" w:right="57"/>
              <w:jc w:val="both"/>
              <w:rPr>
                <w:b/>
              </w:rPr>
            </w:pPr>
            <w:r w:rsidRPr="0092488B">
              <w:rPr>
                <w:b/>
              </w:rPr>
              <w:t xml:space="preserve">2. </w:t>
            </w:r>
            <w:r w:rsidR="007C7D42" w:rsidRPr="0092488B">
              <w:rPr>
                <w:b/>
              </w:rPr>
              <w:t>Изменением сведений о наличии у члена саморегулируемой организации права осуществлять строительство, реконструкцию, капитальный ремонт, объектов капитального строительства по договору строительного подряда по договору подряда на осуществление сноса:</w:t>
            </w:r>
          </w:p>
        </w:tc>
      </w:tr>
      <w:tr w:rsidR="00A278EE" w:rsidRPr="0092488B" w:rsidTr="0092488B">
        <w:tc>
          <w:tcPr>
            <w:tcW w:w="7656" w:type="dxa"/>
            <w:vMerge w:val="restart"/>
          </w:tcPr>
          <w:p w:rsidR="00A278EE" w:rsidRPr="0092488B" w:rsidRDefault="00A278EE" w:rsidP="002E1076">
            <w:pPr>
              <w:ind w:left="57" w:right="57"/>
            </w:pPr>
            <w:r w:rsidRPr="0092488B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278EE" w:rsidRPr="0092488B" w:rsidRDefault="00A278EE" w:rsidP="002E1076">
            <w:pPr>
              <w:ind w:left="57" w:right="57"/>
            </w:pPr>
            <w:r w:rsidRPr="0092488B">
              <w:rPr>
                <w:b/>
                <w:i/>
              </w:rPr>
              <w:t xml:space="preserve">в нужном поле поставить знак </w:t>
            </w:r>
            <w:r w:rsidRPr="0092488B">
              <w:rPr>
                <w:b/>
                <w:i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92488B">
        <w:tc>
          <w:tcPr>
            <w:tcW w:w="7656" w:type="dxa"/>
            <w:vMerge/>
          </w:tcPr>
          <w:p w:rsidR="00A278EE" w:rsidRPr="0092488B" w:rsidRDefault="00A278EE" w:rsidP="002E1076">
            <w:pPr>
              <w:ind w:left="57" w:right="57"/>
            </w:pP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92488B">
        <w:tc>
          <w:tcPr>
            <w:tcW w:w="7656" w:type="dxa"/>
            <w:vMerge w:val="restart"/>
          </w:tcPr>
          <w:p w:rsidR="00A278EE" w:rsidRPr="0092488B" w:rsidRDefault="00A278EE" w:rsidP="002E1076">
            <w:pPr>
              <w:ind w:left="57" w:right="57"/>
            </w:pPr>
            <w:r w:rsidRPr="0092488B">
              <w:t>б) особо опасных, технически сложных и уникальных объектов капитального строительства (кроме объектов использования атомной энергии) *</w:t>
            </w:r>
          </w:p>
          <w:p w:rsidR="00A278EE" w:rsidRPr="0092488B" w:rsidRDefault="00A278EE" w:rsidP="002E1076">
            <w:pPr>
              <w:ind w:left="57" w:right="57"/>
            </w:pPr>
            <w:r w:rsidRPr="0092488B">
              <w:rPr>
                <w:b/>
                <w:i/>
              </w:rPr>
              <w:t xml:space="preserve">в нужном поле поставить знак </w:t>
            </w:r>
            <w:r w:rsidRPr="0092488B">
              <w:rPr>
                <w:b/>
                <w:i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92488B">
        <w:tc>
          <w:tcPr>
            <w:tcW w:w="7656" w:type="dxa"/>
            <w:vMerge/>
          </w:tcPr>
          <w:p w:rsidR="00A278EE" w:rsidRPr="0092488B" w:rsidRDefault="00A278EE" w:rsidP="002E1076">
            <w:pPr>
              <w:ind w:left="57" w:right="57"/>
            </w:pP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92488B">
        <w:trPr>
          <w:trHeight w:val="346"/>
        </w:trPr>
        <w:tc>
          <w:tcPr>
            <w:tcW w:w="7656" w:type="dxa"/>
            <w:vMerge w:val="restart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2488B">
              <w:rPr>
                <w:rFonts w:ascii="Times New Roman" w:hAnsi="Times New Roman"/>
                <w:sz w:val="22"/>
                <w:szCs w:val="22"/>
              </w:rPr>
              <w:t xml:space="preserve"> в) объектов использования атомной энергии </w:t>
            </w:r>
            <w:r w:rsidRPr="0092488B">
              <w:rPr>
                <w:b/>
                <w:sz w:val="22"/>
                <w:szCs w:val="22"/>
              </w:rPr>
              <w:t>*</w:t>
            </w:r>
          </w:p>
          <w:p w:rsidR="00A278EE" w:rsidRPr="0092488B" w:rsidRDefault="00A278EE" w:rsidP="002E1076">
            <w:pPr>
              <w:ind w:left="57" w:right="57"/>
            </w:pPr>
            <w:r w:rsidRPr="0092488B">
              <w:rPr>
                <w:b/>
                <w:i/>
              </w:rPr>
              <w:t>в нужном поле поставить знак V</w:t>
            </w: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92488B" w:rsidTr="0092488B">
        <w:trPr>
          <w:trHeight w:val="346"/>
        </w:trPr>
        <w:tc>
          <w:tcPr>
            <w:tcW w:w="7656" w:type="dxa"/>
            <w:vMerge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48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92488B" w:rsidRDefault="00A278EE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2425" w:rsidRDefault="00A278EE" w:rsidP="00ED163C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FA0BD4">
        <w:rPr>
          <w:rFonts w:ascii="Times New Roman" w:hAnsi="Times New Roman" w:cs="Times New Roman"/>
          <w:b/>
          <w:i/>
        </w:rPr>
        <w:t xml:space="preserve">заполняется </w:t>
      </w:r>
      <w:r w:rsidR="00AD65B9">
        <w:rPr>
          <w:rFonts w:ascii="Times New Roman" w:hAnsi="Times New Roman" w:cs="Times New Roman"/>
          <w:b/>
          <w:i/>
        </w:rPr>
        <w:t xml:space="preserve">раздел 4 </w:t>
      </w:r>
      <w:r w:rsidRPr="00FA0BD4">
        <w:rPr>
          <w:rFonts w:ascii="Times New Roman" w:hAnsi="Times New Roman" w:cs="Times New Roman"/>
          <w:b/>
          <w:i/>
        </w:rPr>
        <w:t>Приложение №</w:t>
      </w:r>
      <w:r w:rsidR="004F0A67" w:rsidRPr="00FA0BD4">
        <w:rPr>
          <w:rFonts w:ascii="Times New Roman" w:hAnsi="Times New Roman" w:cs="Times New Roman"/>
          <w:b/>
          <w:i/>
        </w:rPr>
        <w:t>1</w:t>
      </w:r>
      <w:r w:rsidRPr="00FA0BD4">
        <w:rPr>
          <w:rFonts w:ascii="Times New Roman" w:hAnsi="Times New Roman" w:cs="Times New Roman"/>
          <w:b/>
          <w:i/>
        </w:rPr>
        <w:t xml:space="preserve"> к заявлению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156"/>
        <w:gridCol w:w="2409"/>
        <w:gridCol w:w="2268"/>
      </w:tblGrid>
      <w:tr w:rsidR="00D61C17" w:rsidRPr="0092488B" w:rsidTr="00D4537D">
        <w:trPr>
          <w:trHeight w:val="680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D61C17" w:rsidRPr="0092488B" w:rsidRDefault="004D6DAB" w:rsidP="002768C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/>
                <w:b/>
              </w:rPr>
              <w:t>3</w:t>
            </w:r>
            <w:r w:rsidR="00D61C17" w:rsidRPr="0092488B">
              <w:rPr>
                <w:rFonts w:ascii="Times New Roman" w:hAnsi="Times New Roman"/>
                <w:b/>
              </w:rPr>
              <w:t xml:space="preserve">. </w:t>
            </w:r>
            <w:r w:rsidR="007C7D42" w:rsidRPr="0092488B">
              <w:rPr>
                <w:rFonts w:ascii="Times New Roman" w:hAnsi="Times New Roman"/>
                <w:b/>
              </w:rPr>
              <w:t>Изменением сведений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92488B" w:rsidTr="005272A6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92488B">
              <w:rPr>
                <w:rFonts w:ascii="Times New Roman" w:hAnsi="Times New Roman" w:cs="Times New Roman"/>
                <w:b/>
                <w:bCs/>
                <w:i/>
              </w:rPr>
              <w:t>(отметить знаком «</w:t>
            </w:r>
            <w:r w:rsidRPr="0092488B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</w:t>
            </w:r>
            <w:r w:rsidRPr="0092488B">
              <w:rPr>
                <w:rFonts w:ascii="Times New Roman" w:hAnsi="Times New Roman" w:cs="Times New Roman"/>
                <w:b/>
                <w:bCs/>
                <w:i/>
              </w:rPr>
              <w:t>»)</w:t>
            </w:r>
          </w:p>
        </w:tc>
      </w:tr>
      <w:tr w:rsidR="00ED163C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92488B" w:rsidRDefault="002768CD" w:rsidP="00C23B93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23B93">
              <w:rPr>
                <w:rFonts w:ascii="Times New Roman" w:hAnsi="Times New Roman" w:cs="Times New Roman"/>
                <w:bCs/>
              </w:rPr>
              <w:t>9</w:t>
            </w:r>
            <w:r w:rsidR="00ED163C" w:rsidRPr="0092488B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92488B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92488B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92488B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Пятый</w:t>
            </w:r>
          </w:p>
          <w:p w:rsidR="00D61C17" w:rsidRPr="0092488B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68CD" w:rsidRPr="0092488B" w:rsidTr="00BB6D3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CD" w:rsidRPr="0092488B" w:rsidRDefault="002768CD" w:rsidP="002768C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CD" w:rsidRPr="0092488B" w:rsidRDefault="002768CD" w:rsidP="002768CD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CD" w:rsidRPr="0092488B" w:rsidRDefault="002768CD" w:rsidP="002768C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68CD" w:rsidRPr="0092488B" w:rsidRDefault="002768CD" w:rsidP="002768C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CD" w:rsidRPr="0092488B" w:rsidRDefault="002768CD" w:rsidP="002768C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156"/>
        <w:gridCol w:w="2409"/>
        <w:gridCol w:w="2268"/>
      </w:tblGrid>
      <w:tr w:rsidR="00D61C17" w:rsidRPr="0092488B" w:rsidTr="00D4537D"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D61C17" w:rsidRPr="0092488B" w:rsidRDefault="004D6DAB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88B">
              <w:rPr>
                <w:rFonts w:ascii="Times New Roman" w:hAnsi="Times New Roman"/>
                <w:b/>
              </w:rPr>
              <w:t>4</w:t>
            </w:r>
            <w:r w:rsidR="00D61C17" w:rsidRPr="0092488B">
              <w:rPr>
                <w:rFonts w:ascii="Times New Roman" w:hAnsi="Times New Roman"/>
                <w:b/>
              </w:rPr>
              <w:t>. Изменением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92488B" w:rsidTr="005272A6"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92488B">
              <w:rPr>
                <w:rFonts w:ascii="Times New Roman" w:hAnsi="Times New Roman" w:cs="Times New Roman"/>
                <w:b/>
                <w:bCs/>
                <w:i/>
              </w:rPr>
              <w:t>(отметить знаком «</w:t>
            </w:r>
            <w:r w:rsidRPr="0092488B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</w:t>
            </w:r>
            <w:r w:rsidRPr="0092488B">
              <w:rPr>
                <w:rFonts w:ascii="Times New Roman" w:hAnsi="Times New Roman" w:cs="Times New Roman"/>
                <w:b/>
                <w:bCs/>
                <w:i/>
              </w:rPr>
              <w:t>»)</w:t>
            </w:r>
          </w:p>
        </w:tc>
      </w:tr>
      <w:tr w:rsidR="00ED163C" w:rsidRPr="0092488B" w:rsidTr="00BB6D3F">
        <w:tc>
          <w:tcPr>
            <w:tcW w:w="2232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156" w:type="dxa"/>
            <w:vAlign w:val="center"/>
          </w:tcPr>
          <w:p w:rsidR="00A278EE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</w:p>
          <w:p w:rsidR="00ED163C" w:rsidRPr="0092488B" w:rsidRDefault="00C23B93" w:rsidP="00C23B9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 w:rsidR="00ED163C" w:rsidRPr="0092488B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09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ED163C" w:rsidRPr="0092488B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156" w:type="dxa"/>
            <w:vAlign w:val="center"/>
          </w:tcPr>
          <w:p w:rsidR="00A278EE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500 миллионов</w:t>
            </w:r>
          </w:p>
        </w:tc>
        <w:tc>
          <w:tcPr>
            <w:tcW w:w="2409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ED163C" w:rsidRPr="0092488B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156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92488B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09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ED163C" w:rsidRPr="0092488B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156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92488B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09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ED163C" w:rsidRPr="0092488B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92488B" w:rsidTr="00BB6D3F">
        <w:tc>
          <w:tcPr>
            <w:tcW w:w="2232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3156" w:type="dxa"/>
            <w:vAlign w:val="center"/>
          </w:tcPr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09" w:type="dxa"/>
            <w:vAlign w:val="center"/>
          </w:tcPr>
          <w:p w:rsidR="00D61C17" w:rsidRPr="0092488B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92488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2488B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ED163C" w:rsidRPr="0092488B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161F5A" w:rsidRDefault="00161F5A" w:rsidP="00161F5A">
      <w:pPr>
        <w:ind w:left="-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</w:t>
      </w:r>
      <w:r w:rsidRPr="007B6987">
        <w:rPr>
          <w:rFonts w:eastAsia="Arial"/>
          <w:color w:val="000000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61F5A" w:rsidRDefault="00161F5A" w:rsidP="00161F5A">
      <w:pPr>
        <w:ind w:left="-426"/>
        <w:jc w:val="both"/>
        <w:rPr>
          <w:rFonts w:eastAsia="Arial"/>
          <w:color w:val="000000"/>
          <w:lang w:eastAsia="zh-CN"/>
        </w:rPr>
      </w:pPr>
    </w:p>
    <w:p w:rsidR="00BB6D3F" w:rsidRPr="00161F5A" w:rsidRDefault="00161F5A" w:rsidP="00161F5A">
      <w:pPr>
        <w:ind w:left="-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 </w:t>
      </w:r>
      <w:r w:rsidRPr="00161F5A">
        <w:rPr>
          <w:rFonts w:eastAsia="Arial"/>
          <w:color w:val="000000"/>
          <w:lang w:eastAsia="zh-CN"/>
        </w:rPr>
        <w:t>Со дня получения уведомления о принятом Ассоциацией решении</w:t>
      </w:r>
      <w:r w:rsidR="00F33882">
        <w:rPr>
          <w:rFonts w:eastAsia="Arial"/>
          <w:color w:val="000000"/>
          <w:lang w:eastAsia="zh-CN"/>
        </w:rPr>
        <w:t>,</w:t>
      </w:r>
      <w:r w:rsidRPr="00161F5A">
        <w:rPr>
          <w:rFonts w:eastAsia="Arial"/>
          <w:color w:val="000000"/>
          <w:lang w:eastAsia="zh-CN"/>
        </w:rPr>
        <w:t xml:space="preserve"> о внесении изменений в реестр членов Ассоциации, обязуемся исполнить свою обязанность по страхованию риска </w:t>
      </w:r>
      <w:r w:rsidRPr="00161F5A">
        <w:rPr>
          <w:rFonts w:eastAsia="Arial"/>
          <w:color w:val="000000"/>
          <w:lang w:eastAsia="zh-CN"/>
        </w:rPr>
        <w:lastRenderedPageBreak/>
        <w:t xml:space="preserve"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B32425" w:rsidRPr="00CF7F89" w:rsidRDefault="00B32425" w:rsidP="00CF7F89">
      <w:pPr>
        <w:ind w:left="-426"/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BB6D3F" w:rsidRDefault="00BB6D3F" w:rsidP="00CF7F89">
      <w:pPr>
        <w:ind w:left="-426"/>
        <w:jc w:val="both"/>
        <w:rPr>
          <w:rFonts w:eastAsia="Arial"/>
          <w:color w:val="000000"/>
          <w:lang w:eastAsia="zh-CN"/>
        </w:rPr>
      </w:pPr>
      <w:r w:rsidRPr="00161F5A">
        <w:rPr>
          <w:rFonts w:eastAsia="Arial"/>
          <w:color w:val="000000"/>
          <w:lang w:eastAsia="zh-CN"/>
        </w:rPr>
        <w:t xml:space="preserve">        </w:t>
      </w:r>
      <w:r w:rsidR="00161F5A" w:rsidRPr="00161F5A">
        <w:rPr>
          <w:rFonts w:eastAsia="Arial"/>
          <w:color w:val="000000"/>
          <w:lang w:eastAsia="zh-CN"/>
        </w:rPr>
        <w:t>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DC706F" w:rsidRDefault="00DC706F" w:rsidP="00CF7F89">
      <w:pPr>
        <w:ind w:left="-426"/>
        <w:jc w:val="both"/>
        <w:rPr>
          <w:rFonts w:eastAsia="Arial"/>
          <w:color w:val="000000"/>
          <w:lang w:eastAsia="zh-CN"/>
        </w:rPr>
      </w:pPr>
    </w:p>
    <w:p w:rsidR="00DC706F" w:rsidRPr="00F27A82" w:rsidRDefault="00DC706F" w:rsidP="00DC706F">
      <w:pPr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 xml:space="preserve">Приложения: </w:t>
      </w:r>
    </w:p>
    <w:p w:rsidR="00DC706F" w:rsidRPr="00F27A82" w:rsidRDefault="00DC706F" w:rsidP="00DC706F">
      <w:pPr>
        <w:pStyle w:val="a8"/>
        <w:numPr>
          <w:ilvl w:val="0"/>
          <w:numId w:val="4"/>
        </w:numPr>
        <w:ind w:left="360"/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>Приложение №1 – Анкета член</w:t>
      </w:r>
      <w:r>
        <w:rPr>
          <w:rFonts w:eastAsia="Arial"/>
          <w:color w:val="000000"/>
          <w:lang w:eastAsia="zh-CN"/>
        </w:rPr>
        <w:t xml:space="preserve">а </w:t>
      </w:r>
      <w:r w:rsidRPr="00F27A82">
        <w:rPr>
          <w:rFonts w:eastAsia="Arial"/>
          <w:color w:val="000000"/>
          <w:lang w:eastAsia="zh-CN"/>
        </w:rPr>
        <w:t>Ассоциации «СРО «АЛЬЯНС СТРОИТЕЛЕЙ».</w:t>
      </w:r>
    </w:p>
    <w:p w:rsidR="00DC706F" w:rsidRDefault="00DC706F" w:rsidP="00CF7F89">
      <w:pPr>
        <w:ind w:left="-426"/>
        <w:jc w:val="both"/>
        <w:rPr>
          <w:rFonts w:eastAsia="Arial"/>
          <w:color w:val="000000"/>
          <w:lang w:eastAsia="zh-CN"/>
        </w:rPr>
      </w:pPr>
    </w:p>
    <w:p w:rsidR="00161F5A" w:rsidRDefault="00161F5A" w:rsidP="00CF7F89">
      <w:pPr>
        <w:ind w:left="-426"/>
        <w:jc w:val="both"/>
        <w:rPr>
          <w:rFonts w:eastAsia="Arial"/>
          <w:color w:val="000000"/>
          <w:lang w:eastAsia="zh-CN"/>
        </w:rPr>
      </w:pPr>
    </w:p>
    <w:p w:rsidR="00161F5A" w:rsidRDefault="00161F5A" w:rsidP="00CF7F89">
      <w:pPr>
        <w:ind w:left="-426"/>
        <w:jc w:val="both"/>
        <w:rPr>
          <w:rFonts w:eastAsia="Arial"/>
          <w:color w:val="000000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61F5A" w:rsidRPr="00830069" w:rsidTr="00CC41B5">
        <w:tc>
          <w:tcPr>
            <w:tcW w:w="2410" w:type="dxa"/>
            <w:tcBorders>
              <w:bottom w:val="single" w:sz="4" w:space="0" w:color="auto"/>
            </w:tcBorders>
          </w:tcPr>
          <w:p w:rsidR="00161F5A" w:rsidRPr="00830069" w:rsidRDefault="00161F5A" w:rsidP="00CC41B5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161F5A" w:rsidRPr="00830069" w:rsidRDefault="00161F5A" w:rsidP="00CC41B5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1F5A" w:rsidRPr="00830069" w:rsidRDefault="00161F5A" w:rsidP="00CC41B5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161F5A" w:rsidRPr="00830069" w:rsidRDefault="00161F5A" w:rsidP="00CC41B5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61F5A" w:rsidRPr="00830069" w:rsidRDefault="00161F5A" w:rsidP="00CC41B5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161F5A" w:rsidRPr="00830069" w:rsidTr="00CC41B5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161F5A" w:rsidRPr="00830069" w:rsidRDefault="00161F5A" w:rsidP="00CC41B5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161F5A" w:rsidRPr="00830069" w:rsidRDefault="00161F5A" w:rsidP="00CC41B5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1F5A" w:rsidRPr="00830069" w:rsidRDefault="00161F5A" w:rsidP="00CC41B5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Pr="00830069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161F5A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161F5A" w:rsidRPr="00830069" w:rsidRDefault="00161F5A" w:rsidP="00CC41B5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61F5A" w:rsidRPr="00830069" w:rsidRDefault="00161F5A" w:rsidP="00CC41B5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161F5A" w:rsidRPr="00161F5A" w:rsidRDefault="00161F5A" w:rsidP="00CF7F89">
      <w:pPr>
        <w:ind w:left="-426"/>
        <w:jc w:val="both"/>
        <w:rPr>
          <w:rFonts w:eastAsia="Arial"/>
          <w:color w:val="000000"/>
          <w:lang w:eastAsia="zh-CN"/>
        </w:rPr>
      </w:pPr>
    </w:p>
    <w:p w:rsidR="00BB6D3F" w:rsidRDefault="00BB6D3F" w:rsidP="00BB6D3F">
      <w:pPr>
        <w:rPr>
          <w:rFonts w:cs="Arial"/>
          <w:color w:val="000000"/>
          <w:sz w:val="20"/>
          <w:szCs w:val="20"/>
          <w:lang w:eastAsia="zh-CN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4D6DAB" w:rsidRDefault="004D6DAB" w:rsidP="00BB6D3F"/>
    <w:p w:rsidR="00BB6D3F" w:rsidRDefault="00BB6D3F" w:rsidP="00BB6D3F"/>
    <w:p w:rsidR="004D6DAB" w:rsidRDefault="004D6DAB" w:rsidP="00572AFA">
      <w:pPr>
        <w:ind w:left="5160"/>
        <w:jc w:val="right"/>
      </w:pPr>
    </w:p>
    <w:p w:rsidR="004D6DAB" w:rsidRDefault="004D6DAB" w:rsidP="00572AFA">
      <w:pPr>
        <w:ind w:left="5160"/>
        <w:jc w:val="right"/>
      </w:pPr>
    </w:p>
    <w:p w:rsidR="004D6DAB" w:rsidRDefault="004D6DAB" w:rsidP="00572AFA">
      <w:pPr>
        <w:ind w:left="5160"/>
        <w:jc w:val="right"/>
      </w:pPr>
    </w:p>
    <w:p w:rsidR="004D6DAB" w:rsidRDefault="004D6DAB" w:rsidP="00572AFA">
      <w:pPr>
        <w:ind w:left="5160"/>
        <w:jc w:val="right"/>
      </w:pPr>
    </w:p>
    <w:p w:rsidR="004D6DAB" w:rsidRDefault="004D6DAB" w:rsidP="00572AFA">
      <w:pPr>
        <w:ind w:left="5160"/>
        <w:jc w:val="right"/>
      </w:pPr>
    </w:p>
    <w:p w:rsidR="00CF7F89" w:rsidRDefault="00CF7F89" w:rsidP="00572AFA">
      <w:pPr>
        <w:ind w:left="5160"/>
        <w:jc w:val="right"/>
      </w:pPr>
    </w:p>
    <w:p w:rsidR="00CF7F89" w:rsidRDefault="00CF7F89" w:rsidP="00572AFA">
      <w:pPr>
        <w:ind w:left="5160"/>
        <w:jc w:val="right"/>
      </w:pPr>
    </w:p>
    <w:p w:rsidR="00161F5A" w:rsidRDefault="00161F5A" w:rsidP="00DC706F">
      <w:pPr>
        <w:rPr>
          <w:b/>
          <w:spacing w:val="-4"/>
        </w:rPr>
      </w:pPr>
    </w:p>
    <w:p w:rsidR="00161F5A" w:rsidRDefault="00161F5A" w:rsidP="00161F5A">
      <w:pPr>
        <w:jc w:val="right"/>
        <w:rPr>
          <w:b/>
          <w:spacing w:val="-4"/>
        </w:rPr>
      </w:pPr>
    </w:p>
    <w:p w:rsidR="00C633CE" w:rsidRDefault="00C633CE" w:rsidP="00161F5A">
      <w:pPr>
        <w:jc w:val="right"/>
        <w:rPr>
          <w:b/>
          <w:spacing w:val="-4"/>
        </w:rPr>
      </w:pPr>
    </w:p>
    <w:p w:rsidR="001D69DC" w:rsidRDefault="001D69DC" w:rsidP="00161F5A">
      <w:pPr>
        <w:jc w:val="right"/>
        <w:rPr>
          <w:b/>
          <w:spacing w:val="-4"/>
        </w:rPr>
      </w:pPr>
    </w:p>
    <w:p w:rsidR="001D69DC" w:rsidRDefault="001D69DC" w:rsidP="00161F5A">
      <w:pPr>
        <w:jc w:val="right"/>
        <w:rPr>
          <w:b/>
          <w:spacing w:val="-4"/>
        </w:rPr>
      </w:pPr>
    </w:p>
    <w:p w:rsidR="001D69DC" w:rsidRDefault="001D69DC" w:rsidP="00161F5A">
      <w:pPr>
        <w:jc w:val="right"/>
        <w:rPr>
          <w:b/>
          <w:spacing w:val="-4"/>
        </w:rPr>
      </w:pPr>
    </w:p>
    <w:p w:rsidR="00161F5A" w:rsidRDefault="00161F5A" w:rsidP="00161F5A">
      <w:pPr>
        <w:jc w:val="right"/>
        <w:rPr>
          <w:b/>
          <w:spacing w:val="-4"/>
        </w:rPr>
      </w:pPr>
      <w:r w:rsidRPr="00285EB3">
        <w:rPr>
          <w:b/>
          <w:spacing w:val="-4"/>
        </w:rPr>
        <w:lastRenderedPageBreak/>
        <w:t xml:space="preserve">Приложение </w:t>
      </w:r>
      <w:r>
        <w:rPr>
          <w:b/>
          <w:spacing w:val="-4"/>
        </w:rPr>
        <w:t xml:space="preserve">№ 1 </w:t>
      </w:r>
    </w:p>
    <w:p w:rsidR="00161F5A" w:rsidRDefault="00161F5A" w:rsidP="00161F5A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>к заявлению о внесении изменений в реестр членов</w:t>
      </w:r>
    </w:p>
    <w:p w:rsidR="00161F5A" w:rsidRDefault="00161F5A" w:rsidP="00161F5A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 xml:space="preserve"> Ассоциации «СРО «АЛЬЯНС СТРОИТЕЛЕЙ»</w:t>
      </w:r>
    </w:p>
    <w:p w:rsidR="00161F5A" w:rsidRPr="00951B29" w:rsidRDefault="00161F5A" w:rsidP="00161F5A">
      <w:pPr>
        <w:jc w:val="center"/>
        <w:rPr>
          <w:rFonts w:eastAsia="Calibri"/>
          <w:b/>
          <w:sz w:val="16"/>
          <w:szCs w:val="16"/>
        </w:rPr>
      </w:pPr>
    </w:p>
    <w:p w:rsidR="00161F5A" w:rsidRDefault="00161F5A" w:rsidP="00161F5A">
      <w:pPr>
        <w:jc w:val="center"/>
        <w:rPr>
          <w:rFonts w:eastAsia="Calibri"/>
          <w:b/>
        </w:rPr>
      </w:pPr>
      <w:r w:rsidRPr="002C7A65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161F5A" w:rsidRPr="00951B29" w:rsidRDefault="00161F5A" w:rsidP="00161F5A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161F5A" w:rsidTr="00161F5A">
        <w:tc>
          <w:tcPr>
            <w:tcW w:w="10207" w:type="dxa"/>
            <w:gridSpan w:val="3"/>
            <w:shd w:val="clear" w:color="auto" w:fill="DBE5F1" w:themeFill="accent1" w:themeFillTint="33"/>
          </w:tcPr>
          <w:p w:rsidR="00161F5A" w:rsidRPr="00952946" w:rsidRDefault="00161F5A" w:rsidP="00CC41B5">
            <w:pPr>
              <w:jc w:val="both"/>
              <w:rPr>
                <w:rFonts w:ascii="Arial" w:eastAsia="Arial" w:hAnsi="Arial" w:cs="Arial"/>
                <w:b/>
                <w:i/>
                <w:color w:val="000000"/>
                <w:lang w:eastAsia="zh-CN"/>
              </w:rPr>
            </w:pPr>
            <w:r w:rsidRPr="00952946">
              <w:rPr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</w:t>
            </w:r>
            <w:r>
              <w:rPr>
                <w:b/>
                <w:i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Имя Отчество индивидуального предпринимателя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ind w:right="282"/>
              <w:jc w:val="left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И.О. индивидуального предпринимателя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Pr="00830069" w:rsidRDefault="00161F5A" w:rsidP="00CC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591139" w:rsidRDefault="00161F5A" w:rsidP="00CC41B5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591139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591139" w:rsidRDefault="00161F5A" w:rsidP="00CC41B5">
            <w:pPr>
              <w:pStyle w:val="aa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591139">
              <w:rPr>
                <w:rFonts w:ascii="Times New Roman" w:hAnsi="Times New Roman"/>
                <w:sz w:val="24"/>
                <w:szCs w:val="24"/>
              </w:rPr>
              <w:t xml:space="preserve"> юридического лица /ИП</w:t>
            </w:r>
            <w:r w:rsidRPr="00591139">
              <w:rPr>
                <w:rFonts w:ascii="Times New Roman" w:hAnsi="Times New Roman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Default="00161F5A" w:rsidP="00CC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591139" w:rsidRDefault="00161F5A" w:rsidP="00CC41B5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591139">
              <w:rPr>
                <w:b/>
                <w:sz w:val="24"/>
                <w:szCs w:val="24"/>
              </w:rPr>
              <w:t>Е-mail</w:t>
            </w:r>
            <w:r w:rsidRPr="00591139">
              <w:rPr>
                <w:sz w:val="24"/>
                <w:szCs w:val="24"/>
              </w:rPr>
              <w:t xml:space="preserve"> </w:t>
            </w:r>
            <w:r w:rsidRPr="00591139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Default="00161F5A" w:rsidP="00CC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rPr>
                <w:sz w:val="24"/>
                <w:szCs w:val="24"/>
              </w:rPr>
            </w:pPr>
            <w:r w:rsidRPr="00591139">
              <w:rPr>
                <w:b/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 </w:t>
            </w:r>
            <w:r w:rsidRPr="00E93D50">
              <w:rPr>
                <w:sz w:val="24"/>
                <w:szCs w:val="24"/>
              </w:rPr>
              <w:t xml:space="preserve">юридического лица </w:t>
            </w:r>
            <w:r>
              <w:rPr>
                <w:sz w:val="24"/>
                <w:szCs w:val="24"/>
              </w:rPr>
              <w:t>/ИП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RPr="00E93D50" w:rsidTr="00161F5A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161F5A" w:rsidRPr="00591139" w:rsidRDefault="00161F5A" w:rsidP="00CC41B5">
            <w:pPr>
              <w:pStyle w:val="aa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3B5BFC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RPr="00E93D50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F5A" w:rsidRPr="00E93D50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RPr="00E93D50" w:rsidTr="00161F5A"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161F5A" w:rsidRPr="00591139" w:rsidRDefault="00161F5A" w:rsidP="00CC41B5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591139">
              <w:rPr>
                <w:b/>
                <w:sz w:val="24"/>
                <w:szCs w:val="24"/>
              </w:rPr>
              <w:t xml:space="preserve">Главный бухгалтер </w:t>
            </w:r>
          </w:p>
        </w:tc>
      </w:tr>
      <w:tr w:rsidR="00161F5A" w:rsidRPr="00E93D50" w:rsidTr="00161F5A">
        <w:tc>
          <w:tcPr>
            <w:tcW w:w="710" w:type="dxa"/>
            <w:vMerge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F5A" w:rsidRPr="00E93D50" w:rsidTr="00161F5A">
        <w:tc>
          <w:tcPr>
            <w:tcW w:w="710" w:type="dxa"/>
            <w:vMerge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37" w:type="dxa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161F5A" w:rsidRPr="00951B29" w:rsidRDefault="00161F5A" w:rsidP="00161F5A">
      <w:pPr>
        <w:rPr>
          <w:rFonts w:eastAsia="Calibri"/>
          <w:b/>
          <w:spacing w:val="-6"/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161F5A" w:rsidTr="00161F5A">
        <w:tc>
          <w:tcPr>
            <w:tcW w:w="10207" w:type="dxa"/>
            <w:gridSpan w:val="3"/>
            <w:shd w:val="clear" w:color="auto" w:fill="DBE5F1" w:themeFill="accent1" w:themeFillTint="33"/>
          </w:tcPr>
          <w:p w:rsidR="00161F5A" w:rsidRPr="00591139" w:rsidRDefault="00161F5A" w:rsidP="00CC41B5">
            <w:pPr>
              <w:pStyle w:val="a8"/>
              <w:ind w:left="0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065BE">
              <w:rPr>
                <w:b/>
                <w:i/>
                <w:sz w:val="24"/>
                <w:szCs w:val="24"/>
              </w:rPr>
              <w:t xml:space="preserve">Сообщаем </w:t>
            </w:r>
            <w:r>
              <w:rPr>
                <w:b/>
                <w:i/>
                <w:sz w:val="24"/>
                <w:szCs w:val="24"/>
              </w:rPr>
              <w:t xml:space="preserve">дополнительные </w:t>
            </w:r>
            <w:r w:rsidRPr="00F065BE">
              <w:rPr>
                <w:b/>
                <w:i/>
                <w:sz w:val="24"/>
                <w:szCs w:val="24"/>
              </w:rPr>
              <w:t xml:space="preserve">сведения </w:t>
            </w:r>
            <w:r>
              <w:rPr>
                <w:b/>
                <w:i/>
                <w:sz w:val="24"/>
                <w:szCs w:val="24"/>
              </w:rPr>
              <w:t>для</w:t>
            </w:r>
            <w:r w:rsidRPr="00F065BE">
              <w:rPr>
                <w:b/>
                <w:i/>
                <w:sz w:val="24"/>
                <w:szCs w:val="24"/>
              </w:rPr>
              <w:t xml:space="preserve"> взаимодействи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F065BE">
              <w:rPr>
                <w:b/>
                <w:i/>
                <w:sz w:val="24"/>
                <w:szCs w:val="24"/>
              </w:rPr>
              <w:t xml:space="preserve"> с СРО:</w:t>
            </w:r>
          </w:p>
        </w:tc>
      </w:tr>
      <w:tr w:rsidR="00161F5A" w:rsidTr="00161F5A">
        <w:tc>
          <w:tcPr>
            <w:tcW w:w="710" w:type="dxa"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161F5A" w:rsidRPr="0095419D" w:rsidRDefault="00161F5A" w:rsidP="00CC41B5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D05679">
              <w:rPr>
                <w:rFonts w:eastAsia="Calibri"/>
                <w:b/>
                <w:spacing w:val="-6"/>
                <w:sz w:val="24"/>
                <w:szCs w:val="24"/>
              </w:rPr>
              <w:t>Контактное лицо по взаимодействию с СРО</w:t>
            </w:r>
          </w:p>
        </w:tc>
      </w:tr>
      <w:tr w:rsidR="00161F5A" w:rsidTr="00161F5A"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E93D50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251E56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06079F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161F5A" w:rsidRPr="003E23D0" w:rsidRDefault="00161F5A" w:rsidP="00CC41B5">
            <w:pPr>
              <w:rPr>
                <w:rFonts w:eastAsia="Calibri"/>
                <w:b/>
                <w:i/>
                <w:spacing w:val="-6"/>
                <w:sz w:val="24"/>
                <w:szCs w:val="24"/>
              </w:rPr>
            </w:pPr>
            <w:r w:rsidRPr="00F065BE">
              <w:rPr>
                <w:rFonts w:eastAsia="Calibri"/>
                <w:b/>
                <w:spacing w:val="-6"/>
                <w:sz w:val="24"/>
                <w:szCs w:val="24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161F5A" w:rsidTr="00161F5A">
        <w:tc>
          <w:tcPr>
            <w:tcW w:w="710" w:type="dxa"/>
            <w:vMerge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161F5A" w:rsidRPr="00D05679" w:rsidRDefault="00161F5A" w:rsidP="00CC41B5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D05679">
              <w:rPr>
                <w:rFonts w:eastAsia="Calibri"/>
                <w:spacing w:val="-6"/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37" w:type="dxa"/>
          </w:tcPr>
          <w:p w:rsidR="00161F5A" w:rsidRDefault="00161F5A" w:rsidP="00CC41B5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D459A8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обильный телефон 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161F5A" w:rsidTr="00161F5A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161F5A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61F5A" w:rsidRPr="00D459A8" w:rsidRDefault="00161F5A" w:rsidP="00CC41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0F4">
              <w:rPr>
                <w:rFonts w:ascii="Times New Roman" w:hAnsi="Times New Roman"/>
                <w:i/>
                <w:sz w:val="24"/>
                <w:szCs w:val="24"/>
              </w:rPr>
              <w:t>(личная)</w:t>
            </w:r>
          </w:p>
        </w:tc>
        <w:tc>
          <w:tcPr>
            <w:tcW w:w="5137" w:type="dxa"/>
          </w:tcPr>
          <w:p w:rsidR="00161F5A" w:rsidRDefault="00161F5A" w:rsidP="00CC41B5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161F5A" w:rsidRDefault="00161F5A" w:rsidP="00161F5A">
      <w:pPr>
        <w:rPr>
          <w:rFonts w:eastAsia="Calibri"/>
          <w:b/>
          <w:spacing w:val="-6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723"/>
      </w:tblGrid>
      <w:tr w:rsidR="001D69DC" w:rsidRPr="003154F5" w:rsidTr="000740E7">
        <w:trPr>
          <w:trHeight w:val="276"/>
        </w:trPr>
        <w:tc>
          <w:tcPr>
            <w:tcW w:w="10211" w:type="dxa"/>
            <w:gridSpan w:val="2"/>
            <w:shd w:val="clear" w:color="auto" w:fill="DEEAF6"/>
          </w:tcPr>
          <w:p w:rsidR="001D69DC" w:rsidRPr="003154F5" w:rsidRDefault="001D69DC" w:rsidP="001D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1D69DC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506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Выполнение работ по сносу (не в рамках строительства/реконструкции)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63"/>
        </w:trPr>
        <w:tc>
          <w:tcPr>
            <w:tcW w:w="7488" w:type="dxa"/>
            <w:shd w:val="clear" w:color="auto" w:fill="DEEAF6"/>
          </w:tcPr>
          <w:p w:rsidR="001D69DC" w:rsidRPr="003154F5" w:rsidRDefault="001D69DC" w:rsidP="001D69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722" w:type="dxa"/>
            <w:shd w:val="clear" w:color="auto" w:fill="auto"/>
          </w:tcPr>
          <w:p w:rsidR="001D69DC" w:rsidRPr="003154F5" w:rsidRDefault="001D69DC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1D69DC" w:rsidRPr="003154F5" w:rsidTr="000740E7">
        <w:trPr>
          <w:trHeight w:val="63"/>
        </w:trPr>
        <w:tc>
          <w:tcPr>
            <w:tcW w:w="10211" w:type="dxa"/>
            <w:gridSpan w:val="2"/>
            <w:shd w:val="clear" w:color="auto" w:fill="DEEAF6"/>
          </w:tcPr>
          <w:p w:rsidR="001D69DC" w:rsidRPr="003154F5" w:rsidRDefault="001D69DC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1D69DC" w:rsidRDefault="001D69DC" w:rsidP="00161F5A">
      <w:pPr>
        <w:rPr>
          <w:rFonts w:eastAsia="Calibri"/>
          <w:b/>
          <w:spacing w:val="-6"/>
        </w:rPr>
      </w:pPr>
    </w:p>
    <w:tbl>
      <w:tblPr>
        <w:tblW w:w="10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2267"/>
      </w:tblGrid>
      <w:tr w:rsidR="001D69DC" w:rsidRPr="003154F5" w:rsidTr="001D69DC">
        <w:trPr>
          <w:cantSplit/>
          <w:trHeight w:val="330"/>
          <w:jc w:val="center"/>
        </w:trPr>
        <w:tc>
          <w:tcPr>
            <w:tcW w:w="10051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1D69DC" w:rsidRPr="003154F5" w:rsidRDefault="001D69DC" w:rsidP="001D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lastRenderedPageBreak/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1. Геодезические работы, выполняемые на строительных площадках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2. Подготовительные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3. Земляные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4. Устройство скважин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5. Свайные работы. Закрепление грунтов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6. Устройство бетонных и железобетонных монолитных конструкций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7. Монтаж сборных бетонных и железобетонных конструкций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8. Буровзрывные работы при строительстве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9. Работы по устройству каменных конструкций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10. Монтаж металлических конструкций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11. Монтаж деревянных конструкций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13. Устройство кровель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14. Фасадные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16. Устройство наружных сетей водопровода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17. Устройство наружных сетей канализации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18. Устройство наружных сетей теплоснабжения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19. Устройство наружных сетей газоснабжения, кроме магистральных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20. Устройство наружных электрических сетей и линий связи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 xml:space="preserve">21. Устройство объектов использования атомной энергии 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22. Устройство объектов нефтяной и газовой промышленности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23. Монтажные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24. Пусконаладочные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25. Устройство автомобильных дорог и аэродромов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26. Устройство железнодорожных и трамвайных путей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27. Устройство тоннелей, метрополитенов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28. Устройство шахтных сооружений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29. Устройство мостов, эстакад и путепроводов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30. Гидротехнические работы, водолазные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31. Промышленные печи и дымовые трубы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32. Работы по осуществлению строительного контроля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33. Работы по организации строительства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34. Отделочные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35. Благоустройство территорий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36. Капитальный ремонт общего имущества МКД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37. Снос, демонтаж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39. Реставрационные работы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40. Производство и техническое обслуживание оборудования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41. Технические испытания, исследования, анализ и сертификация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42. Управление недвижимостью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7784" w:type="dxa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t>43. Механизированная разработка грунта на угольных и рудных месторождениях</w:t>
            </w:r>
          </w:p>
        </w:tc>
        <w:tc>
          <w:tcPr>
            <w:tcW w:w="2267" w:type="dxa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</w:p>
        </w:tc>
      </w:tr>
      <w:tr w:rsidR="001D69DC" w:rsidRPr="003154F5" w:rsidTr="001D69DC">
        <w:trPr>
          <w:jc w:val="center"/>
        </w:trPr>
        <w:tc>
          <w:tcPr>
            <w:tcW w:w="10051" w:type="dxa"/>
            <w:gridSpan w:val="2"/>
            <w:shd w:val="clear" w:color="auto" w:fill="DEEAF6"/>
          </w:tcPr>
          <w:p w:rsidR="001D69DC" w:rsidRPr="003154F5" w:rsidRDefault="001D69DC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1D69DC" w:rsidRDefault="001D69DC" w:rsidP="00161F5A">
      <w:pPr>
        <w:rPr>
          <w:rFonts w:eastAsia="Calibri"/>
          <w:b/>
          <w:spacing w:val="-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7938"/>
      </w:tblGrid>
      <w:tr w:rsidR="00FA0BD4" w:rsidRPr="00A0590A" w:rsidTr="00AD65B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A0BD4" w:rsidRPr="00A0590A" w:rsidRDefault="00FA0BD4" w:rsidP="00FA0BD4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" w:cs="Arial"/>
                <w:b/>
                <w:i/>
                <w:color w:val="000000"/>
                <w:lang w:eastAsia="zh-CN"/>
              </w:rPr>
            </w:pPr>
            <w:r w:rsidRPr="00A0590A"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FA0BD4" w:rsidRPr="000F17B6" w:rsidTr="00AD65B9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FA0BD4" w:rsidRPr="00ED506C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FA0BD4" w:rsidRPr="008766EA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FA0BD4" w:rsidRPr="00ED506C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FA0BD4" w:rsidRPr="000E524E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ED506C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Default="00FA0BD4" w:rsidP="00D2410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0BD4" w:rsidRPr="000E524E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FA0BD4" w:rsidRPr="000E524E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FA0BD4" w:rsidRPr="000E524E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FA0BD4" w:rsidRPr="000E524E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FA0BD4" w:rsidRPr="000E524E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FA0BD4" w:rsidRPr="000E524E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D75663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Default="00FA0BD4" w:rsidP="00D2410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0BD4" w:rsidRPr="000E524E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FA0BD4" w:rsidRPr="000E524E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FA0BD4" w:rsidRPr="00ED506C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D75663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Default="00FA0BD4" w:rsidP="00D2410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0BD4" w:rsidRPr="00ED506C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FA0BD4" w:rsidRPr="00ED506C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FA0BD4" w:rsidRPr="000F17B6" w:rsidTr="00AD65B9">
        <w:trPr>
          <w:trHeight w:val="6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FA0BD4" w:rsidRPr="000F17B6" w:rsidTr="00AD6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FA0BD4" w:rsidRPr="000F17B6" w:rsidTr="00AD6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FA0BD4" w:rsidRPr="000F17B6" w:rsidTr="00AD65B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 xml:space="preserve"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</w:t>
            </w:r>
            <w:r w:rsidRPr="000F17B6">
              <w:rPr>
                <w:color w:val="000000"/>
                <w:sz w:val="21"/>
                <w:szCs w:val="21"/>
              </w:rPr>
              <w:lastRenderedPageBreak/>
              <w:t>объектов:</w:t>
            </w: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1.11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FA0BD4" w:rsidRPr="000F17B6" w:rsidRDefault="00FA0BD4" w:rsidP="00FA0B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FA0BD4" w:rsidRPr="000F17B6" w:rsidTr="00AD65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FA0BD4" w:rsidRPr="000F17B6" w:rsidTr="00AD65B9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FA0BD4" w:rsidRPr="000F17B6" w:rsidTr="00AD65B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FA0BD4" w:rsidRPr="000F17B6" w:rsidTr="00D24105">
              <w:tc>
                <w:tcPr>
                  <w:tcW w:w="568" w:type="dxa"/>
                  <w:shd w:val="clear" w:color="auto" w:fill="auto"/>
                </w:tcPr>
                <w:p w:rsidR="00FA0BD4" w:rsidRPr="000F17B6" w:rsidRDefault="00FA0BD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FA0BD4" w:rsidRPr="000F17B6" w:rsidRDefault="00FA0BD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FA0BD4" w:rsidRDefault="00FA0BD4" w:rsidP="00161F5A">
      <w:pPr>
        <w:rPr>
          <w:rFonts w:eastAsia="Calibri"/>
          <w:b/>
          <w:spacing w:val="-6"/>
        </w:rPr>
      </w:pPr>
    </w:p>
    <w:p w:rsidR="00161F5A" w:rsidRDefault="00161F5A" w:rsidP="00161F5A">
      <w:pPr>
        <w:pStyle w:val="a8"/>
        <w:ind w:left="360"/>
        <w:rPr>
          <w:b/>
        </w:rPr>
      </w:pPr>
      <w:r w:rsidRPr="00A35AEB">
        <w:rPr>
          <w:b/>
        </w:rPr>
        <w:t>Достоверность сведений подтверждаю.</w:t>
      </w:r>
    </w:p>
    <w:p w:rsidR="00FA0BD4" w:rsidRDefault="00FA0BD4" w:rsidP="00161F5A">
      <w:pPr>
        <w:pStyle w:val="a8"/>
        <w:ind w:left="360"/>
        <w:rPr>
          <w:b/>
        </w:rPr>
      </w:pPr>
    </w:p>
    <w:p w:rsidR="00FA0BD4" w:rsidRPr="00951B29" w:rsidRDefault="00FA0BD4" w:rsidP="00161F5A">
      <w:pPr>
        <w:pStyle w:val="a8"/>
        <w:ind w:left="36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3"/>
        <w:gridCol w:w="3276"/>
        <w:gridCol w:w="3178"/>
      </w:tblGrid>
      <w:tr w:rsidR="00161F5A" w:rsidRPr="00064287" w:rsidTr="00CC41B5">
        <w:tc>
          <w:tcPr>
            <w:tcW w:w="3321" w:type="dxa"/>
            <w:vAlign w:val="bottom"/>
            <w:hideMark/>
          </w:tcPr>
          <w:p w:rsidR="00161F5A" w:rsidRPr="000D7B1A" w:rsidRDefault="00161F5A" w:rsidP="00CC41B5">
            <w:pPr>
              <w:tabs>
                <w:tab w:val="left" w:pos="3402"/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43" w:type="dxa"/>
            <w:vAlign w:val="bottom"/>
            <w:hideMark/>
          </w:tcPr>
          <w:p w:rsidR="00161F5A" w:rsidRPr="000D7B1A" w:rsidRDefault="00161F5A" w:rsidP="00CC41B5">
            <w:pPr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</w:t>
            </w:r>
          </w:p>
        </w:tc>
        <w:tc>
          <w:tcPr>
            <w:tcW w:w="3225" w:type="dxa"/>
            <w:vAlign w:val="bottom"/>
            <w:hideMark/>
          </w:tcPr>
          <w:p w:rsidR="00161F5A" w:rsidRPr="000D7B1A" w:rsidRDefault="00161F5A" w:rsidP="00CC41B5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____________________</w:t>
            </w:r>
          </w:p>
        </w:tc>
      </w:tr>
      <w:tr w:rsidR="00161F5A" w:rsidRPr="00064287" w:rsidTr="00CC41B5">
        <w:tc>
          <w:tcPr>
            <w:tcW w:w="3321" w:type="dxa"/>
            <w:hideMark/>
          </w:tcPr>
          <w:p w:rsidR="00161F5A" w:rsidRPr="000D7B1A" w:rsidRDefault="00161F5A" w:rsidP="00CC41B5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0D7B1A">
              <w:rPr>
                <w:i/>
                <w:sz w:val="20"/>
                <w:szCs w:val="20"/>
              </w:rPr>
              <w:t>(должность</w:t>
            </w:r>
            <w:r>
              <w:rPr>
                <w:i/>
                <w:sz w:val="20"/>
                <w:szCs w:val="20"/>
              </w:rPr>
              <w:t xml:space="preserve"> руководителя</w:t>
            </w:r>
            <w:r w:rsidRPr="000D7B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43" w:type="dxa"/>
            <w:hideMark/>
          </w:tcPr>
          <w:p w:rsidR="00161F5A" w:rsidRPr="000D7B1A" w:rsidRDefault="00161F5A" w:rsidP="00CC41B5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  <w:r w:rsidRPr="000D7B1A">
              <w:rPr>
                <w:i/>
                <w:sz w:val="20"/>
                <w:szCs w:val="20"/>
              </w:rPr>
              <w:t>(подпись)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9564E4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225" w:type="dxa"/>
            <w:hideMark/>
          </w:tcPr>
          <w:p w:rsidR="00161F5A" w:rsidRPr="000D7B1A" w:rsidRDefault="00161F5A" w:rsidP="00CC41B5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0D7B1A">
              <w:rPr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161F5A" w:rsidRDefault="00161F5A" w:rsidP="00E94F44">
      <w:pPr>
        <w:jc w:val="right"/>
        <w:rPr>
          <w:b/>
          <w:spacing w:val="-4"/>
        </w:rPr>
      </w:pPr>
    </w:p>
    <w:p w:rsidR="00161F5A" w:rsidRDefault="00161F5A" w:rsidP="00E94F44">
      <w:pPr>
        <w:jc w:val="right"/>
        <w:rPr>
          <w:b/>
          <w:spacing w:val="-4"/>
        </w:rPr>
      </w:pPr>
    </w:p>
    <w:p w:rsidR="00161F5A" w:rsidRDefault="00161F5A" w:rsidP="001D69DC">
      <w:pPr>
        <w:rPr>
          <w:b/>
          <w:spacing w:val="-4"/>
        </w:rPr>
      </w:pPr>
    </w:p>
    <w:sectPr w:rsidR="00161F5A" w:rsidSect="00161F5A">
      <w:pgSz w:w="11906" w:h="16838"/>
      <w:pgMar w:top="568" w:right="566" w:bottom="567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30" w:rsidRDefault="008A1A30" w:rsidP="0092488B">
      <w:r>
        <w:separator/>
      </w:r>
    </w:p>
  </w:endnote>
  <w:endnote w:type="continuationSeparator" w:id="0">
    <w:p w:rsidR="008A1A30" w:rsidRDefault="008A1A30" w:rsidP="009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30" w:rsidRDefault="008A1A30" w:rsidP="0092488B">
      <w:r>
        <w:separator/>
      </w:r>
    </w:p>
  </w:footnote>
  <w:footnote w:type="continuationSeparator" w:id="0">
    <w:p w:rsidR="008A1A30" w:rsidRDefault="008A1A30" w:rsidP="0092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3C"/>
    <w:rsid w:val="00161F5A"/>
    <w:rsid w:val="001A2854"/>
    <w:rsid w:val="001D69DC"/>
    <w:rsid w:val="00253C72"/>
    <w:rsid w:val="002768CD"/>
    <w:rsid w:val="00342F96"/>
    <w:rsid w:val="003A3125"/>
    <w:rsid w:val="003D5B78"/>
    <w:rsid w:val="004D6DAB"/>
    <w:rsid w:val="004F0A67"/>
    <w:rsid w:val="00504F9B"/>
    <w:rsid w:val="005131FB"/>
    <w:rsid w:val="005272A6"/>
    <w:rsid w:val="00565B8D"/>
    <w:rsid w:val="00572AFA"/>
    <w:rsid w:val="005A6938"/>
    <w:rsid w:val="00645F57"/>
    <w:rsid w:val="006464CE"/>
    <w:rsid w:val="006902D6"/>
    <w:rsid w:val="006B5EFF"/>
    <w:rsid w:val="006D5F14"/>
    <w:rsid w:val="00783053"/>
    <w:rsid w:val="007C2349"/>
    <w:rsid w:val="007C7D42"/>
    <w:rsid w:val="008A1A30"/>
    <w:rsid w:val="0092488B"/>
    <w:rsid w:val="00A278EE"/>
    <w:rsid w:val="00AB602A"/>
    <w:rsid w:val="00AC5D2A"/>
    <w:rsid w:val="00AD65B9"/>
    <w:rsid w:val="00B32425"/>
    <w:rsid w:val="00BB6D3F"/>
    <w:rsid w:val="00C23B93"/>
    <w:rsid w:val="00C633CE"/>
    <w:rsid w:val="00CF7F89"/>
    <w:rsid w:val="00D1144B"/>
    <w:rsid w:val="00D4537D"/>
    <w:rsid w:val="00D61C17"/>
    <w:rsid w:val="00DA6084"/>
    <w:rsid w:val="00DC706F"/>
    <w:rsid w:val="00E8631F"/>
    <w:rsid w:val="00E94F44"/>
    <w:rsid w:val="00ED163C"/>
    <w:rsid w:val="00ED468D"/>
    <w:rsid w:val="00F152D9"/>
    <w:rsid w:val="00F33882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24CAD4"/>
  <w15:docId w15:val="{6EECA0C7-0EA1-4C5C-9FB1-1EBE897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BB6D3F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a">
    <w:name w:val="Body Text"/>
    <w:basedOn w:val="a"/>
    <w:link w:val="ab"/>
    <w:rsid w:val="00E94F44"/>
    <w:pPr>
      <w:jc w:val="both"/>
    </w:pPr>
    <w:rPr>
      <w:rFonts w:ascii="Arial" w:eastAsia="Batang" w:hAnsi="Arial"/>
      <w:sz w:val="22"/>
      <w:szCs w:val="20"/>
    </w:rPr>
  </w:style>
  <w:style w:type="character" w:customStyle="1" w:styleId="ab">
    <w:name w:val="Основной текст Знак"/>
    <w:basedOn w:val="a0"/>
    <w:link w:val="aa"/>
    <w:rsid w:val="00E94F44"/>
    <w:rPr>
      <w:rFonts w:ascii="Arial" w:eastAsia="Batang" w:hAnsi="Arial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4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2328</Words>
  <Characters>17090</Characters>
  <Application>Microsoft Office Word</Application>
  <DocSecurity>0</DocSecurity>
  <Lines>949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38</cp:revision>
  <dcterms:created xsi:type="dcterms:W3CDTF">2017-07-05T08:28:00Z</dcterms:created>
  <dcterms:modified xsi:type="dcterms:W3CDTF">2023-08-10T13:54:00Z</dcterms:modified>
</cp:coreProperties>
</file>